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bookmarkStart w:id="0" w:name="_GoBack"/>
      <w:bookmarkEnd w:id="0"/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A83E3D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ГРИШЕВСКОГО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F56AE0" w:rsidP="00EE31F1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от  </w:t>
            </w:r>
            <w:r w:rsidR="00EE31F1">
              <w:rPr>
                <w:rFonts w:eastAsia="Arial Unicode MS"/>
                <w:kern w:val="2"/>
                <w:lang w:eastAsia="hi-IN" w:bidi="hi-IN"/>
              </w:rPr>
              <w:t>09 декабря</w:t>
            </w:r>
            <w:r>
              <w:rPr>
                <w:rFonts w:eastAsia="Arial Unicode MS"/>
                <w:kern w:val="2"/>
                <w:lang w:eastAsia="hi-IN" w:bidi="hi-IN"/>
              </w:rPr>
              <w:t xml:space="preserve">  </w:t>
            </w:r>
            <w:r w:rsidRPr="0086367A">
              <w:rPr>
                <w:rFonts w:eastAsia="Arial Unicode MS"/>
                <w:kern w:val="2"/>
                <w:lang w:eastAsia="hi-IN" w:bidi="hi-IN"/>
              </w:rPr>
              <w:t xml:space="preserve"> 2020 года № </w:t>
            </w:r>
            <w:r w:rsidR="00EE31F1">
              <w:rPr>
                <w:rFonts w:eastAsia="Arial Unicode MS"/>
                <w:kern w:val="2"/>
                <w:lang w:eastAsia="hi-IN" w:bidi="hi-IN"/>
              </w:rPr>
              <w:t>24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F56AE0" w:rsidP="00A83E3D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r w:rsidRPr="0086367A">
              <w:rPr>
                <w:rFonts w:eastAsia="Arial Unicode MS"/>
                <w:b/>
                <w:kern w:val="2"/>
                <w:sz w:val="20"/>
                <w:lang w:eastAsia="hi-IN" w:bidi="hi-IN"/>
              </w:rPr>
              <w:t xml:space="preserve">пос. </w:t>
            </w:r>
            <w:r w:rsidR="00A83E3D">
              <w:rPr>
                <w:rFonts w:eastAsia="Arial Unicode MS"/>
                <w:b/>
                <w:kern w:val="2"/>
                <w:sz w:val="20"/>
                <w:lang w:eastAsia="hi-IN" w:bidi="hi-IN"/>
              </w:rPr>
              <w:t>Опыт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proofErr w:type="spellStart"/>
      <w:r w:rsidR="00A83E3D">
        <w:rPr>
          <w:b/>
        </w:rPr>
        <w:t>Гришевского</w:t>
      </w:r>
      <w:proofErr w:type="spellEnd"/>
      <w:r w:rsidR="00A37802">
        <w:rPr>
          <w:b/>
        </w:rPr>
        <w:t xml:space="preserve"> </w:t>
      </w:r>
      <w:r w:rsidRPr="00CA6CF0">
        <w:rPr>
          <w:b/>
        </w:rPr>
        <w:t>сельского поселения Подгоренского муниципального района В</w:t>
      </w:r>
      <w:r w:rsidR="00CA6CF0">
        <w:rPr>
          <w:b/>
        </w:rPr>
        <w:t xml:space="preserve">оронежской области </w:t>
      </w:r>
      <w:r w:rsidR="00A52969">
        <w:rPr>
          <w:b/>
        </w:rPr>
        <w:t xml:space="preserve">                      </w:t>
      </w:r>
      <w:r w:rsidR="00CA6CF0">
        <w:rPr>
          <w:b/>
        </w:rPr>
        <w:t xml:space="preserve">от </w:t>
      </w:r>
      <w:r w:rsidR="00A83E3D">
        <w:rPr>
          <w:b/>
        </w:rPr>
        <w:t>31</w:t>
      </w:r>
      <w:r w:rsidR="00CA6CF0">
        <w:rPr>
          <w:b/>
        </w:rPr>
        <w:t>.07.2013</w:t>
      </w:r>
      <w:r w:rsidR="00A52969">
        <w:rPr>
          <w:b/>
        </w:rPr>
        <w:t xml:space="preserve"> </w:t>
      </w:r>
      <w:r w:rsidR="00CA6CF0">
        <w:rPr>
          <w:b/>
        </w:rPr>
        <w:t>№</w:t>
      </w:r>
      <w:r w:rsidR="007417AB">
        <w:rPr>
          <w:b/>
        </w:rPr>
        <w:t xml:space="preserve"> </w:t>
      </w:r>
      <w:r w:rsidR="00A83E3D">
        <w:rPr>
          <w:b/>
        </w:rPr>
        <w:t>19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</w:t>
      </w:r>
      <w:proofErr w:type="gramStart"/>
      <w:r w:rsidRPr="00CA6CF0">
        <w:rPr>
          <w:b/>
        </w:rPr>
        <w:t>работу</w:t>
      </w:r>
      <w:proofErr w:type="gramEnd"/>
      <w:r w:rsidRPr="00CA6CF0">
        <w:rPr>
          <w:b/>
        </w:rPr>
        <w:t xml:space="preserve"> на должность руководителя муниципального учреждения, а также руководителем муниципального учреждения </w:t>
      </w:r>
      <w:proofErr w:type="spellStart"/>
      <w:r w:rsidR="00A83E3D">
        <w:rPr>
          <w:b/>
        </w:rPr>
        <w:t>Гришевского</w:t>
      </w:r>
      <w:proofErr w:type="spellEnd"/>
      <w:r w:rsidR="00A37802">
        <w:rPr>
          <w:b/>
        </w:rPr>
        <w:t xml:space="preserve"> </w:t>
      </w:r>
      <w:r w:rsidRPr="00CA6CF0">
        <w:rPr>
          <w:b/>
        </w:rPr>
        <w:t xml:space="preserve">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</w:t>
      </w:r>
      <w:proofErr w:type="gramStart"/>
      <w:r w:rsidRPr="00CA6CF0">
        <w:rPr>
          <w:b/>
        </w:rPr>
        <w:t>имуществе</w:t>
      </w:r>
      <w:proofErr w:type="gramEnd"/>
      <w:r w:rsidRPr="00CA6CF0">
        <w:rPr>
          <w:b/>
        </w:rPr>
        <w:t xml:space="preserve"> и обязательствах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</w:t>
      </w:r>
      <w:r w:rsidR="007417AB">
        <w:rPr>
          <w:sz w:val="28"/>
        </w:rPr>
        <w:t xml:space="preserve"> </w:t>
      </w:r>
      <w:r w:rsidRPr="00CA6CF0">
        <w:rPr>
          <w:sz w:val="28"/>
        </w:rPr>
        <w:t xml:space="preserve">273-ФЗ </w:t>
      </w:r>
      <w:r w:rsidR="00A52969">
        <w:rPr>
          <w:sz w:val="28"/>
        </w:rPr>
        <w:t xml:space="preserve">                  </w:t>
      </w:r>
      <w:r w:rsidRPr="00CA6CF0">
        <w:rPr>
          <w:sz w:val="28"/>
        </w:rPr>
        <w:t>«О противодействии коррупции»,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 xml:space="preserve">.2020 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 xml:space="preserve">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proofErr w:type="spellStart"/>
      <w:r w:rsidR="00A83E3D">
        <w:rPr>
          <w:sz w:val="28"/>
        </w:rPr>
        <w:t>Гришевского</w:t>
      </w:r>
      <w:proofErr w:type="spellEnd"/>
      <w:r w:rsidR="00A83E3D">
        <w:rPr>
          <w:sz w:val="28"/>
        </w:rPr>
        <w:t xml:space="preserve"> </w:t>
      </w:r>
      <w:r w:rsidR="00CA6CF0">
        <w:rPr>
          <w:sz w:val="28"/>
        </w:rPr>
        <w:t>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282594" w:rsidRPr="00CA6CF0">
        <w:rPr>
          <w:sz w:val="28"/>
        </w:rPr>
        <w:t xml:space="preserve">Внести изменения в решение Совета народных депутатов </w:t>
      </w:r>
      <w:proofErr w:type="spellStart"/>
      <w:r w:rsidR="00A83E3D">
        <w:rPr>
          <w:sz w:val="28"/>
        </w:rPr>
        <w:t>Гришевского</w:t>
      </w:r>
      <w:proofErr w:type="spellEnd"/>
      <w:r w:rsidR="00A83E3D">
        <w:rPr>
          <w:sz w:val="28"/>
        </w:rPr>
        <w:t xml:space="preserve"> </w:t>
      </w:r>
      <w:r w:rsidR="00282594" w:rsidRPr="00CA6CF0">
        <w:rPr>
          <w:sz w:val="28"/>
        </w:rPr>
        <w:t>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>
        <w:rPr>
          <w:sz w:val="28"/>
        </w:rPr>
        <w:t>от 25.07.2013</w:t>
      </w:r>
      <w:r w:rsidR="00A52969">
        <w:rPr>
          <w:sz w:val="28"/>
        </w:rPr>
        <w:t xml:space="preserve"> </w:t>
      </w:r>
      <w:r>
        <w:rPr>
          <w:sz w:val="28"/>
        </w:rPr>
        <w:t>№ 14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proofErr w:type="spellStart"/>
      <w:r w:rsidR="00A83E3D">
        <w:rPr>
          <w:sz w:val="28"/>
        </w:rPr>
        <w:t>Гришевского</w:t>
      </w:r>
      <w:proofErr w:type="spellEnd"/>
      <w:r w:rsidR="00A83E3D">
        <w:rPr>
          <w:sz w:val="28"/>
        </w:rPr>
        <w:t xml:space="preserve"> </w:t>
      </w:r>
      <w:r w:rsidR="00801EE3" w:rsidRPr="00CA6CF0">
        <w:rPr>
          <w:sz w:val="28"/>
        </w:rPr>
        <w:t>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</w:t>
      </w:r>
      <w:proofErr w:type="gramEnd"/>
      <w:r w:rsidR="00801EE3" w:rsidRPr="00CA6CF0">
        <w:rPr>
          <w:sz w:val="28"/>
        </w:rPr>
        <w:t xml:space="preserve"> и </w:t>
      </w:r>
      <w:proofErr w:type="gramStart"/>
      <w:r w:rsidR="00801EE3" w:rsidRPr="00CA6CF0">
        <w:rPr>
          <w:sz w:val="28"/>
        </w:rPr>
        <w:t>обязательствах</w:t>
      </w:r>
      <w:proofErr w:type="gramEnd"/>
      <w:r w:rsidR="00801EE3" w:rsidRPr="00CA6CF0">
        <w:rPr>
          <w:sz w:val="28"/>
        </w:rPr>
        <w:t xml:space="preserve">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proofErr w:type="gramStart"/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proofErr w:type="gramEnd"/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</w:t>
      </w:r>
      <w:proofErr w:type="gramStart"/>
      <w:r w:rsidR="00A52969">
        <w:rPr>
          <w:sz w:val="28"/>
        </w:rPr>
        <w:t>.»</w:t>
      </w:r>
      <w:proofErr w:type="gramEnd"/>
      <w:r w:rsidR="00A52969">
        <w:rPr>
          <w:sz w:val="28"/>
        </w:rPr>
        <w:t>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>.</w:t>
      </w:r>
      <w:r>
        <w:rPr>
          <w:sz w:val="28"/>
        </w:rPr>
        <w:t xml:space="preserve"> </w:t>
      </w:r>
      <w:r w:rsidR="00A52969">
        <w:rPr>
          <w:sz w:val="28"/>
        </w:rPr>
        <w:t xml:space="preserve">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proofErr w:type="spellStart"/>
      <w:r w:rsidR="00A83E3D">
        <w:rPr>
          <w:sz w:val="28"/>
        </w:rPr>
        <w:t>Гришевского</w:t>
      </w:r>
      <w:proofErr w:type="spellEnd"/>
      <w:r w:rsidR="00A83E3D">
        <w:rPr>
          <w:sz w:val="28"/>
        </w:rPr>
        <w:t xml:space="preserve"> </w:t>
      </w:r>
      <w:r w:rsidR="00A33117" w:rsidRPr="00CA6CF0">
        <w:rPr>
          <w:sz w:val="28"/>
        </w:rPr>
        <w:t xml:space="preserve">сельского поселения Подгоренского муниципального района Воронежской области </w:t>
      </w:r>
      <w:r w:rsidR="00A52969">
        <w:rPr>
          <w:sz w:val="28"/>
        </w:rPr>
        <w:t xml:space="preserve">от </w:t>
      </w:r>
      <w:r w:rsidR="00A83E3D">
        <w:rPr>
          <w:sz w:val="28"/>
        </w:rPr>
        <w:t>31</w:t>
      </w:r>
      <w:r w:rsidR="00A52969">
        <w:rPr>
          <w:sz w:val="28"/>
        </w:rPr>
        <w:t>.07.2013</w:t>
      </w:r>
      <w:r w:rsidR="00A33117">
        <w:rPr>
          <w:sz w:val="28"/>
        </w:rPr>
        <w:t xml:space="preserve"> № 1</w:t>
      </w:r>
      <w:r w:rsidR="00A83E3D">
        <w:rPr>
          <w:sz w:val="28"/>
        </w:rPr>
        <w:t>9</w:t>
      </w:r>
      <w:r w:rsidR="00A33117">
        <w:rPr>
          <w:sz w:val="28"/>
        </w:rPr>
        <w:t xml:space="preserve"> 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A83E3D">
        <w:rPr>
          <w:sz w:val="28"/>
        </w:rPr>
        <w:t>Гришевского</w:t>
      </w:r>
      <w:proofErr w:type="spellEnd"/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</w:t>
      </w:r>
      <w:r w:rsidR="00A83E3D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</w:t>
      </w:r>
      <w:r w:rsidR="00777122">
        <w:rPr>
          <w:sz w:val="28"/>
        </w:rPr>
        <w:t xml:space="preserve">     </w:t>
      </w:r>
      <w:r>
        <w:rPr>
          <w:sz w:val="28"/>
        </w:rPr>
        <w:t xml:space="preserve"> </w:t>
      </w:r>
      <w:r w:rsidR="00A83E3D">
        <w:rPr>
          <w:sz w:val="28"/>
        </w:rPr>
        <w:t>А.Е. Сергеенко</w:t>
      </w: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Приложение</w:t>
            </w:r>
            <w:r w:rsidR="00A52969">
              <w:t xml:space="preserve">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</w:pPr>
            <w:r w:rsidRPr="009D7CD4">
              <w:t>к решению  Совета народных депутатов</w:t>
            </w:r>
          </w:p>
          <w:p w:rsidR="009D7CD4" w:rsidRPr="009D7CD4" w:rsidRDefault="00A83E3D" w:rsidP="009D7CD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Гришевского</w:t>
            </w:r>
            <w:proofErr w:type="spellEnd"/>
            <w:r>
              <w:t xml:space="preserve"> </w:t>
            </w:r>
            <w:r w:rsidR="009D7CD4" w:rsidRPr="009D7CD4">
              <w:t>сельского поселения</w:t>
            </w:r>
          </w:p>
          <w:p w:rsidR="009D7CD4" w:rsidRPr="005D6161" w:rsidRDefault="009D7CD4" w:rsidP="00EE31F1">
            <w:pPr>
              <w:widowControl w:val="0"/>
              <w:autoSpaceDE w:val="0"/>
              <w:autoSpaceDN w:val="0"/>
              <w:adjustRightInd w:val="0"/>
            </w:pPr>
            <w:r w:rsidRPr="009D7CD4">
              <w:t>Подгоренского муниципального</w:t>
            </w:r>
            <w:r w:rsidR="005D6161">
              <w:t xml:space="preserve"> района Воронежской области </w:t>
            </w:r>
            <w:r w:rsidR="00D27DCC">
              <w:t>о</w:t>
            </w:r>
            <w:r w:rsidRPr="009D7CD4">
              <w:t>т</w:t>
            </w:r>
            <w:r w:rsidR="00F56AE0">
              <w:t xml:space="preserve"> </w:t>
            </w:r>
            <w:r w:rsidR="00EE31F1">
              <w:t>09 декабря</w:t>
            </w:r>
            <w:r w:rsidR="005D6161">
              <w:t xml:space="preserve"> </w:t>
            </w:r>
            <w:r w:rsidR="00F56AE0">
              <w:t>2020</w:t>
            </w:r>
            <w:r w:rsidRPr="009D7CD4">
              <w:t xml:space="preserve"> </w:t>
            </w:r>
            <w:r w:rsidR="005D6161">
              <w:t xml:space="preserve">г.  </w:t>
            </w:r>
            <w:r w:rsidRPr="009D7CD4">
              <w:t>№</w:t>
            </w:r>
            <w:r w:rsidR="00EE31F1">
              <w:t xml:space="preserve"> 24</w:t>
            </w:r>
            <w:r w:rsidRPr="009D7CD4">
              <w:t xml:space="preserve"> </w:t>
            </w:r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proofErr w:type="gramStart"/>
      <w:r w:rsidRPr="00294D4C">
        <w:rPr>
          <w:color w:val="333333"/>
          <w:sz w:val="17"/>
        </w:rPr>
        <w:t>1</w:t>
      </w:r>
      <w:proofErr w:type="gramEnd"/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proofErr w:type="gramStart"/>
      <w:r w:rsidRPr="00411E4C">
        <w:t>зарегистрированный</w:t>
      </w:r>
      <w:proofErr w:type="gramEnd"/>
      <w:r w:rsidRPr="00411E4C">
        <w:t xml:space="preserve">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</w:t>
      </w:r>
      <w:proofErr w:type="gramStart"/>
      <w:r w:rsidRPr="00411E4C">
        <w:t>нужное</w:t>
      </w:r>
      <w:proofErr w:type="gramEnd"/>
      <w:r w:rsidRPr="00411E4C">
        <w:t xml:space="preserve">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</w:t>
      </w:r>
      <w:r w:rsidR="00B60603" w:rsidRPr="00411E4C">
        <w:t xml:space="preserve"> </w:t>
      </w:r>
      <w:r w:rsidRPr="00411E4C">
        <w:t>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1</w:t>
      </w:r>
      <w:proofErr w:type="gramStart"/>
      <w:r w:rsidRPr="00411E4C">
        <w:rPr>
          <w:sz w:val="20"/>
        </w:rPr>
        <w:t> З</w:t>
      </w:r>
      <w:proofErr w:type="gramEnd"/>
      <w:r w:rsidRPr="00411E4C">
        <w:rPr>
          <w:sz w:val="20"/>
        </w:rPr>
        <w:t xml:space="preserve">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 xml:space="preserve">. При печати справки </w:t>
      </w:r>
      <w:r w:rsidRPr="00411E4C">
        <w:rPr>
          <w:sz w:val="20"/>
        </w:rPr>
        <w:lastRenderedPageBreak/>
        <w:t>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proofErr w:type="gramStart"/>
            <w:r w:rsidRPr="00B60603">
              <w:rPr>
                <w:vertAlign w:val="superscript"/>
              </w:rPr>
              <w:t>2</w:t>
            </w:r>
            <w:proofErr w:type="gramEnd"/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</w:r>
            <w:proofErr w:type="gramStart"/>
            <w:r w:rsidRPr="00411E4C">
              <w:t>п</w:t>
            </w:r>
            <w:proofErr w:type="gramEnd"/>
            <w:r w:rsidRPr="00411E4C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proofErr w:type="gramStart"/>
            <w:r w:rsidR="00B60603" w:rsidRPr="00411E4C">
              <w:rPr>
                <w:vertAlign w:val="superscript"/>
              </w:rPr>
              <w:t>2</w:t>
            </w:r>
            <w:proofErr w:type="gramEnd"/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</w:t>
      </w:r>
      <w:proofErr w:type="gramStart"/>
      <w:r w:rsidRPr="00B60603">
        <w:rPr>
          <w:sz w:val="20"/>
        </w:rPr>
        <w:t>контроле за</w:t>
      </w:r>
      <w:proofErr w:type="gramEnd"/>
      <w:r w:rsidRPr="00B60603">
        <w:rPr>
          <w:sz w:val="20"/>
        </w:rPr>
        <w:t xml:space="preserve">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proofErr w:type="spellStart"/>
            <w:proofErr w:type="gramStart"/>
            <w:r w:rsidRPr="00B60603">
              <w:t>Местона</w:t>
            </w:r>
            <w:proofErr w:type="spellEnd"/>
            <w:r w:rsidRPr="00B60603">
              <w:t>-хождение</w:t>
            </w:r>
            <w:proofErr w:type="gramEnd"/>
            <w:r w:rsidRPr="00B60603">
              <w:t xml:space="preserve">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proofErr w:type="gramStart"/>
            <w:r w:rsidR="00B60603">
              <w:rPr>
                <w:vertAlign w:val="superscript"/>
              </w:rPr>
              <w:t>2</w:t>
            </w:r>
            <w:proofErr w:type="gramEnd"/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10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roofErr w:type="spellStart"/>
            <w:r w:rsidRPr="00B60603">
              <w:t>Мототранспортные</w:t>
            </w:r>
            <w:proofErr w:type="spellEnd"/>
            <w:r w:rsidRPr="00B60603">
              <w:t xml:space="preserve">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005"/>
        <w:gridCol w:w="1648"/>
        <w:gridCol w:w="1177"/>
        <w:gridCol w:w="1171"/>
        <w:gridCol w:w="2585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</w:t>
      </w:r>
      <w:proofErr w:type="spellStart"/>
      <w:r w:rsidRPr="00533AC5">
        <w:rPr>
          <w:sz w:val="20"/>
        </w:rPr>
        <w:t>БанкаРоссии</w:t>
      </w:r>
      <w:proofErr w:type="spellEnd"/>
      <w:r w:rsidRPr="00533AC5">
        <w:rPr>
          <w:sz w:val="20"/>
        </w:rPr>
        <w:t xml:space="preserve">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670"/>
        <w:gridCol w:w="2170"/>
        <w:gridCol w:w="1332"/>
        <w:gridCol w:w="1068"/>
        <w:gridCol w:w="1346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proofErr w:type="gramStart"/>
            <w:r w:rsidR="00533AC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proofErr w:type="gramStart"/>
            <w:r w:rsidR="00533AC5">
              <w:rPr>
                <w:vertAlign w:val="superscript"/>
              </w:rPr>
              <w:t>2</w:t>
            </w:r>
            <w:proofErr w:type="gramEnd"/>
            <w:r w:rsidR="00533AC5">
              <w:rPr>
                <w:vertAlign w:val="superscript"/>
              </w:rPr>
              <w:t xml:space="preserve">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lastRenderedPageBreak/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</w:t>
            </w:r>
            <w:proofErr w:type="spellStart"/>
            <w:r w:rsidRPr="00533AC5">
              <w:t>кв</w:t>
            </w:r>
            <w:proofErr w:type="gramStart"/>
            <w:r w:rsidRPr="00533AC5">
              <w:t>.м</w:t>
            </w:r>
            <w:proofErr w:type="spellEnd"/>
            <w:proofErr w:type="gramEnd"/>
            <w:r w:rsidRPr="00533AC5">
              <w:t>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 xml:space="preserve">а по состоянию на </w:t>
            </w:r>
            <w:proofErr w:type="gramStart"/>
            <w:r w:rsidR="00533AC5">
              <w:t>отчетную</w:t>
            </w:r>
            <w:proofErr w:type="gramEnd"/>
            <w:r w:rsidR="00533AC5">
              <w:t xml:space="preserve">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lastRenderedPageBreak/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proofErr w:type="gramStart"/>
            <w:r w:rsidR="00777122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proofErr w:type="gramStart"/>
            <w:r w:rsidR="00777122">
              <w:rPr>
                <w:vertAlign w:val="superscript"/>
              </w:rPr>
              <w:t>2</w:t>
            </w:r>
            <w:proofErr w:type="gramEnd"/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1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 xml:space="preserve">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>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43" w:rsidRDefault="00F24043" w:rsidP="005D2EBC">
      <w:r>
        <w:separator/>
      </w:r>
    </w:p>
  </w:endnote>
  <w:endnote w:type="continuationSeparator" w:id="0">
    <w:p w:rsidR="00F24043" w:rsidRDefault="00F24043" w:rsidP="005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43" w:rsidRDefault="00F24043" w:rsidP="005D2EBC">
      <w:r>
        <w:separator/>
      </w:r>
    </w:p>
  </w:footnote>
  <w:footnote w:type="continuationSeparator" w:id="0">
    <w:p w:rsidR="00F24043" w:rsidRDefault="00F24043" w:rsidP="005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CE"/>
    <w:rsid w:val="000127C5"/>
    <w:rsid w:val="00021F62"/>
    <w:rsid w:val="000239FD"/>
    <w:rsid w:val="00047FDF"/>
    <w:rsid w:val="00094586"/>
    <w:rsid w:val="00105600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027DD"/>
    <w:rsid w:val="00523C5C"/>
    <w:rsid w:val="00532589"/>
    <w:rsid w:val="00533AC5"/>
    <w:rsid w:val="00537BDB"/>
    <w:rsid w:val="00541FCC"/>
    <w:rsid w:val="00554147"/>
    <w:rsid w:val="0056072B"/>
    <w:rsid w:val="00576A0C"/>
    <w:rsid w:val="005A482D"/>
    <w:rsid w:val="005C4068"/>
    <w:rsid w:val="005D2EBC"/>
    <w:rsid w:val="005D6161"/>
    <w:rsid w:val="005F6D54"/>
    <w:rsid w:val="00652B4A"/>
    <w:rsid w:val="0068031C"/>
    <w:rsid w:val="006E3A57"/>
    <w:rsid w:val="00703C21"/>
    <w:rsid w:val="00726EBF"/>
    <w:rsid w:val="00730048"/>
    <w:rsid w:val="007417AB"/>
    <w:rsid w:val="00746341"/>
    <w:rsid w:val="007614BC"/>
    <w:rsid w:val="00777122"/>
    <w:rsid w:val="00777F30"/>
    <w:rsid w:val="007C0E65"/>
    <w:rsid w:val="007C753D"/>
    <w:rsid w:val="00801EE3"/>
    <w:rsid w:val="0081030A"/>
    <w:rsid w:val="00817E67"/>
    <w:rsid w:val="00840449"/>
    <w:rsid w:val="00870539"/>
    <w:rsid w:val="0087273D"/>
    <w:rsid w:val="008C7198"/>
    <w:rsid w:val="008F24FB"/>
    <w:rsid w:val="00913668"/>
    <w:rsid w:val="00925CED"/>
    <w:rsid w:val="009C072E"/>
    <w:rsid w:val="009D49A4"/>
    <w:rsid w:val="009D7CD4"/>
    <w:rsid w:val="009E7B31"/>
    <w:rsid w:val="009F7BC1"/>
    <w:rsid w:val="00A2156A"/>
    <w:rsid w:val="00A33117"/>
    <w:rsid w:val="00A35A49"/>
    <w:rsid w:val="00A37802"/>
    <w:rsid w:val="00A52969"/>
    <w:rsid w:val="00A53171"/>
    <w:rsid w:val="00A64FBC"/>
    <w:rsid w:val="00A83E3D"/>
    <w:rsid w:val="00B41DFA"/>
    <w:rsid w:val="00B53FD3"/>
    <w:rsid w:val="00B60603"/>
    <w:rsid w:val="00BB4241"/>
    <w:rsid w:val="00C206DA"/>
    <w:rsid w:val="00C22DCE"/>
    <w:rsid w:val="00C66367"/>
    <w:rsid w:val="00C80B43"/>
    <w:rsid w:val="00CA6CF0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EE31F1"/>
    <w:rsid w:val="00F21A62"/>
    <w:rsid w:val="00F24043"/>
    <w:rsid w:val="00F27D3D"/>
    <w:rsid w:val="00F42A44"/>
    <w:rsid w:val="00F56AE0"/>
    <w:rsid w:val="00F610CA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353813&amp;backlink=1&amp;&amp;nd=102165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3538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1925-353F-4B46-A4A4-A94209DE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2</cp:revision>
  <cp:lastPrinted>2018-10-30T07:05:00Z</cp:lastPrinted>
  <dcterms:created xsi:type="dcterms:W3CDTF">2020-12-10T07:18:00Z</dcterms:created>
  <dcterms:modified xsi:type="dcterms:W3CDTF">2020-12-10T07:18:00Z</dcterms:modified>
</cp:coreProperties>
</file>